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B6" w:rsidRPr="008B0B93" w:rsidRDefault="00A214B6" w:rsidP="008B0B93">
      <w:pPr>
        <w:autoSpaceDE w:val="0"/>
        <w:autoSpaceDN w:val="0"/>
        <w:adjustRightInd w:val="0"/>
        <w:jc w:val="both"/>
        <w:rPr>
          <w:rFonts w:ascii="Arial Narrow" w:hAnsi="Arial Narrow"/>
          <w:lang w:val="en-US"/>
        </w:rPr>
      </w:pPr>
      <w:r w:rsidRPr="00FC5B6A">
        <w:rPr>
          <w:rFonts w:ascii="Arial Narrow" w:hAnsi="Arial Narrow"/>
        </w:rPr>
        <w:t>Наведена нижче таблиця містить найпоширеніші застереження щодо програм статевого виховання та обґрунтовані аргументи, що допоможуть розширити коло прихильників таких програм:</w:t>
      </w:r>
    </w:p>
    <w:p w:rsidR="00A214B6" w:rsidRPr="00FC5B6A" w:rsidRDefault="00A214B6" w:rsidP="00A214B6">
      <w:pPr>
        <w:jc w:val="both"/>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6223"/>
      </w:tblGrid>
      <w:tr w:rsidR="00A214B6" w:rsidRPr="00FC5B6A" w:rsidTr="003B07CC">
        <w:tc>
          <w:tcPr>
            <w:tcW w:w="3382" w:type="dxa"/>
            <w:shd w:val="clear" w:color="auto" w:fill="C6D9F1"/>
          </w:tcPr>
          <w:p w:rsidR="00A214B6" w:rsidRPr="00FC5B6A" w:rsidRDefault="00A214B6" w:rsidP="008B0B93">
            <w:pPr>
              <w:rPr>
                <w:rFonts w:ascii="Arial Narrow" w:hAnsi="Arial Narrow"/>
                <w:b/>
                <w:i/>
              </w:rPr>
            </w:pPr>
            <w:r w:rsidRPr="00FC5B6A">
              <w:rPr>
                <w:rFonts w:ascii="Arial Narrow" w:hAnsi="Arial Narrow"/>
                <w:b/>
                <w:bCs/>
                <w:i/>
                <w:lang w:eastAsia="uk-UA"/>
              </w:rPr>
              <w:t>Загальні застереження</w:t>
            </w:r>
          </w:p>
        </w:tc>
        <w:tc>
          <w:tcPr>
            <w:tcW w:w="6223" w:type="dxa"/>
            <w:shd w:val="clear" w:color="auto" w:fill="C6D9F1"/>
          </w:tcPr>
          <w:p w:rsidR="00A214B6" w:rsidRPr="00FC5B6A" w:rsidRDefault="00A214B6" w:rsidP="003B07CC">
            <w:pPr>
              <w:jc w:val="both"/>
              <w:rPr>
                <w:rFonts w:ascii="Arial Narrow" w:hAnsi="Arial Narrow"/>
                <w:b/>
                <w:i/>
              </w:rPr>
            </w:pPr>
            <w:r w:rsidRPr="00FC5B6A">
              <w:rPr>
                <w:rFonts w:ascii="Arial Narrow" w:hAnsi="Arial Narrow"/>
                <w:b/>
                <w:i/>
              </w:rPr>
              <w:t>Аргумент</w:t>
            </w:r>
            <w:r w:rsidR="004B445B" w:rsidRPr="00FC5B6A">
              <w:rPr>
                <w:rFonts w:ascii="Arial Narrow" w:hAnsi="Arial Narrow"/>
                <w:b/>
                <w:i/>
              </w:rPr>
              <w:t>и на користь програм</w:t>
            </w:r>
            <w:r w:rsidR="00133C1E">
              <w:rPr>
                <w:rFonts w:ascii="Arial Narrow" w:hAnsi="Arial Narrow"/>
                <w:b/>
                <w:i/>
              </w:rPr>
              <w:t xml:space="preserve"> статевого виховання</w:t>
            </w:r>
          </w:p>
          <w:p w:rsidR="00A214B6" w:rsidRPr="00FC5B6A" w:rsidRDefault="00A214B6" w:rsidP="003B07CC">
            <w:pPr>
              <w:jc w:val="both"/>
              <w:rPr>
                <w:rFonts w:ascii="Arial Narrow" w:hAnsi="Arial Narrow"/>
                <w:b/>
                <w:i/>
              </w:rPr>
            </w:pPr>
          </w:p>
        </w:tc>
      </w:tr>
      <w:tr w:rsidR="00A214B6" w:rsidRPr="00FC5B6A" w:rsidTr="003B07CC">
        <w:tc>
          <w:tcPr>
            <w:tcW w:w="3382" w:type="dxa"/>
          </w:tcPr>
          <w:p w:rsidR="00A214B6" w:rsidRPr="00FC5B6A" w:rsidRDefault="00A214B6" w:rsidP="008B0B93">
            <w:pPr>
              <w:rPr>
                <w:rFonts w:ascii="Arial Narrow" w:hAnsi="Arial Narrow"/>
                <w:b/>
              </w:rPr>
            </w:pPr>
            <w:r w:rsidRPr="00FC5B6A">
              <w:rPr>
                <w:rFonts w:ascii="Arial Narrow" w:hAnsi="Arial Narrow"/>
                <w:b/>
                <w:bCs/>
                <w:lang w:eastAsia="uk-UA"/>
              </w:rPr>
              <w:t>Статеве виховання призводить до раннього вступу у сексуальні зв’язки</w:t>
            </w:r>
          </w:p>
        </w:tc>
        <w:tc>
          <w:tcPr>
            <w:tcW w:w="6223" w:type="dxa"/>
          </w:tcPr>
          <w:p w:rsidR="00A214B6" w:rsidRPr="00FC5B6A" w:rsidRDefault="00A214B6" w:rsidP="003B07CC">
            <w:pPr>
              <w:autoSpaceDE w:val="0"/>
              <w:autoSpaceDN w:val="0"/>
              <w:adjustRightInd w:val="0"/>
              <w:jc w:val="both"/>
              <w:rPr>
                <w:rFonts w:ascii="Arial Narrow" w:hAnsi="Arial Narrow"/>
                <w:bCs/>
                <w:lang w:eastAsia="uk-UA"/>
              </w:rPr>
            </w:pPr>
            <w:r w:rsidRPr="00FC5B6A">
              <w:rPr>
                <w:rFonts w:ascii="Arial Narrow" w:hAnsi="Arial Narrow"/>
                <w:bCs/>
                <w:lang w:eastAsia="uk-UA"/>
              </w:rPr>
              <w:t>Про</w:t>
            </w:r>
            <w:r w:rsidR="00133C1E">
              <w:rPr>
                <w:rFonts w:ascii="Arial Narrow" w:hAnsi="Arial Narrow"/>
                <w:bCs/>
                <w:lang w:eastAsia="uk-UA"/>
              </w:rPr>
              <w:t>веден</w:t>
            </w:r>
            <w:r w:rsidRPr="00FC5B6A">
              <w:rPr>
                <w:rFonts w:ascii="Arial Narrow" w:hAnsi="Arial Narrow"/>
                <w:bCs/>
                <w:lang w:eastAsia="uk-UA"/>
              </w:rPr>
              <w:t>і в багатьох країнах світу дослідження переконливо доводять, що освітні заходи зі статевого виховання не призводять до раннього вступу у статеві стосунки, а навпаки допомагають відтермінувати початок</w:t>
            </w:r>
            <w:r w:rsidR="00257FB5">
              <w:rPr>
                <w:rFonts w:ascii="Arial Narrow" w:hAnsi="Arial Narrow"/>
                <w:bCs/>
                <w:lang w:eastAsia="uk-UA"/>
              </w:rPr>
              <w:t xml:space="preserve"> статевого життя, а також сприяють</w:t>
            </w:r>
            <w:r w:rsidRPr="00FC5B6A">
              <w:rPr>
                <w:rFonts w:ascii="Arial Narrow" w:hAnsi="Arial Narrow"/>
                <w:bCs/>
                <w:lang w:eastAsia="uk-UA"/>
              </w:rPr>
              <w:t xml:space="preserve"> формуванню більш відповід</w:t>
            </w:r>
            <w:r w:rsidR="00133C1E">
              <w:rPr>
                <w:rFonts w:ascii="Arial Narrow" w:hAnsi="Arial Narrow"/>
                <w:bCs/>
                <w:lang w:eastAsia="uk-UA"/>
              </w:rPr>
              <w:t>альної сексуальної поведінки.</w:t>
            </w:r>
          </w:p>
          <w:p w:rsidR="00A214B6" w:rsidRPr="00FC5B6A" w:rsidRDefault="00A214B6" w:rsidP="003B07CC">
            <w:pPr>
              <w:jc w:val="both"/>
              <w:rPr>
                <w:rFonts w:ascii="Arial Narrow" w:hAnsi="Arial Narrow"/>
                <w:b/>
              </w:rPr>
            </w:pPr>
          </w:p>
        </w:tc>
      </w:tr>
      <w:tr w:rsidR="00A214B6" w:rsidRPr="00FC5B6A" w:rsidTr="003B07CC">
        <w:tc>
          <w:tcPr>
            <w:tcW w:w="3382" w:type="dxa"/>
          </w:tcPr>
          <w:p w:rsidR="00A214B6" w:rsidRPr="00FC5B6A" w:rsidRDefault="00A214B6" w:rsidP="008B0B93">
            <w:pPr>
              <w:autoSpaceDE w:val="0"/>
              <w:autoSpaceDN w:val="0"/>
              <w:adjustRightInd w:val="0"/>
              <w:rPr>
                <w:rFonts w:ascii="Arial Narrow" w:hAnsi="Arial Narrow"/>
                <w:b/>
                <w:bCs/>
                <w:lang w:eastAsia="uk-UA"/>
              </w:rPr>
            </w:pPr>
            <w:r w:rsidRPr="00FC5B6A">
              <w:rPr>
                <w:rFonts w:ascii="Arial Narrow" w:hAnsi="Arial Narrow"/>
                <w:b/>
                <w:bCs/>
                <w:lang w:eastAsia="uk-UA"/>
              </w:rPr>
              <w:t xml:space="preserve">Статеве виховання розбещує дітей </w:t>
            </w:r>
          </w:p>
          <w:p w:rsidR="00A214B6" w:rsidRPr="00FC5B6A" w:rsidRDefault="00A214B6" w:rsidP="008B0B93">
            <w:pPr>
              <w:rPr>
                <w:rFonts w:ascii="Arial Narrow" w:hAnsi="Arial Narrow"/>
                <w:b/>
              </w:rPr>
            </w:pPr>
          </w:p>
        </w:tc>
        <w:tc>
          <w:tcPr>
            <w:tcW w:w="6223" w:type="dxa"/>
          </w:tcPr>
          <w:p w:rsidR="00A214B6" w:rsidRPr="008D2210" w:rsidRDefault="00A214B6" w:rsidP="00BB3D24">
            <w:pPr>
              <w:autoSpaceDE w:val="0"/>
              <w:autoSpaceDN w:val="0"/>
              <w:adjustRightInd w:val="0"/>
              <w:jc w:val="both"/>
              <w:rPr>
                <w:rFonts w:ascii="Arial Narrow" w:hAnsi="Arial Narrow"/>
                <w:bCs/>
                <w:lang w:eastAsia="uk-UA"/>
              </w:rPr>
            </w:pPr>
            <w:r w:rsidRPr="00FC5B6A">
              <w:rPr>
                <w:rFonts w:ascii="Arial Narrow" w:hAnsi="Arial Narrow"/>
                <w:bCs/>
                <w:lang w:eastAsia="uk-UA"/>
              </w:rPr>
              <w:t>Отримати належну науково обґрунтовану, об’єктивну та відповідну</w:t>
            </w:r>
            <w:r w:rsidR="00133C1E">
              <w:rPr>
                <w:rFonts w:ascii="Arial Narrow" w:hAnsi="Arial Narrow"/>
                <w:bCs/>
                <w:lang w:eastAsia="uk-UA"/>
              </w:rPr>
              <w:t xml:space="preserve"> до</w:t>
            </w:r>
            <w:r w:rsidRPr="00FC5B6A">
              <w:rPr>
                <w:rFonts w:ascii="Arial Narrow" w:hAnsi="Arial Narrow"/>
                <w:bCs/>
                <w:lang w:eastAsia="uk-UA"/>
              </w:rPr>
              <w:t xml:space="preserve"> віку повну інформацію під час поступового процесу від самого початку формальної шкільної освіти є корисним і для ді</w:t>
            </w:r>
            <w:r w:rsidR="00133C1E">
              <w:rPr>
                <w:rFonts w:ascii="Arial Narrow" w:hAnsi="Arial Narrow"/>
                <w:bCs/>
                <w:lang w:eastAsia="uk-UA"/>
              </w:rPr>
              <w:t>тей</w:t>
            </w:r>
            <w:r w:rsidRPr="00FC5B6A">
              <w:rPr>
                <w:rFonts w:ascii="Arial Narrow" w:hAnsi="Arial Narrow"/>
                <w:bCs/>
                <w:lang w:eastAsia="uk-UA"/>
              </w:rPr>
              <w:t xml:space="preserve"> і для підлітків. Якщо така інформація відсутня з достовірних джерел, діти, зазвичай, отримують суперечливу, а інколи і шкідливу інформацію від однолітків, ЗМІ, інтернет</w:t>
            </w:r>
            <w:r w:rsidR="00133C1E">
              <w:rPr>
                <w:rFonts w:ascii="Arial Narrow" w:hAnsi="Arial Narrow"/>
                <w:bCs/>
                <w:lang w:eastAsia="uk-UA"/>
              </w:rPr>
              <w:t>у</w:t>
            </w:r>
            <w:r w:rsidRPr="00FC5B6A">
              <w:rPr>
                <w:rFonts w:ascii="Arial Narrow" w:hAnsi="Arial Narrow"/>
                <w:bCs/>
                <w:lang w:eastAsia="uk-UA"/>
              </w:rPr>
              <w:t xml:space="preserve"> або інших джерел. Якісне статеве виховання мінімізує такий ризик та дозволяє підкреслити важливість ціннісних орієнтирів та людських взаємин. </w:t>
            </w:r>
          </w:p>
        </w:tc>
      </w:tr>
      <w:tr w:rsidR="00A214B6" w:rsidRPr="00FC5B6A" w:rsidTr="003B07CC">
        <w:tc>
          <w:tcPr>
            <w:tcW w:w="3382" w:type="dxa"/>
          </w:tcPr>
          <w:p w:rsidR="00A214B6" w:rsidRPr="00FC5B6A" w:rsidRDefault="00A214B6" w:rsidP="008B0B93">
            <w:pPr>
              <w:autoSpaceDE w:val="0"/>
              <w:autoSpaceDN w:val="0"/>
              <w:adjustRightInd w:val="0"/>
              <w:rPr>
                <w:rFonts w:ascii="Arial Narrow" w:hAnsi="Arial Narrow"/>
                <w:b/>
                <w:bCs/>
                <w:lang w:eastAsia="uk-UA"/>
              </w:rPr>
            </w:pPr>
            <w:r w:rsidRPr="00FC5B6A">
              <w:rPr>
                <w:rFonts w:ascii="Arial Narrow" w:hAnsi="Arial Narrow"/>
                <w:b/>
                <w:bCs/>
                <w:lang w:eastAsia="uk-UA"/>
              </w:rPr>
              <w:t>Статеве виховання суперечить нашій культу</w:t>
            </w:r>
            <w:r w:rsidR="00133C1E">
              <w:rPr>
                <w:rFonts w:ascii="Arial Narrow" w:hAnsi="Arial Narrow"/>
                <w:b/>
                <w:bCs/>
                <w:lang w:eastAsia="uk-UA"/>
              </w:rPr>
              <w:t>рі та релігійним переконанням.</w:t>
            </w:r>
          </w:p>
          <w:p w:rsidR="00A214B6" w:rsidRPr="00FC5B6A" w:rsidRDefault="00A214B6" w:rsidP="008B0B93">
            <w:pPr>
              <w:rPr>
                <w:rFonts w:ascii="Arial Narrow" w:hAnsi="Arial Narrow"/>
                <w:b/>
              </w:rPr>
            </w:pPr>
          </w:p>
        </w:tc>
        <w:tc>
          <w:tcPr>
            <w:tcW w:w="6223" w:type="dxa"/>
          </w:tcPr>
          <w:p w:rsidR="00A214B6" w:rsidRPr="00FC5B6A" w:rsidRDefault="00A214B6" w:rsidP="003B07CC">
            <w:pPr>
              <w:autoSpaceDE w:val="0"/>
              <w:autoSpaceDN w:val="0"/>
              <w:adjustRightInd w:val="0"/>
              <w:jc w:val="both"/>
              <w:rPr>
                <w:rFonts w:ascii="Arial Narrow" w:hAnsi="Arial Narrow"/>
                <w:bCs/>
                <w:lang w:eastAsia="uk-UA"/>
              </w:rPr>
            </w:pPr>
            <w:r w:rsidRPr="00FC5B6A">
              <w:rPr>
                <w:rFonts w:ascii="Arial Narrow" w:hAnsi="Arial Narrow"/>
                <w:bCs/>
                <w:iCs/>
                <w:lang w:eastAsia="uk-UA"/>
              </w:rPr>
              <w:t>Програми статевого виховання мають спиратися на традиції та культурні особливості кожної громади.</w:t>
            </w:r>
            <w:r w:rsidRPr="00FC5B6A">
              <w:rPr>
                <w:rFonts w:ascii="Arial Narrow" w:hAnsi="Arial Narrow"/>
                <w:bCs/>
                <w:lang w:eastAsia="uk-UA"/>
              </w:rPr>
              <w:t xml:space="preserve"> До розробки та аналізу таких програм можуть бути залучені всі зацікавлені сторони, в тому числі представники релігійних громад.</w:t>
            </w:r>
          </w:p>
          <w:p w:rsidR="00A214B6" w:rsidRPr="00FC5B6A" w:rsidRDefault="00A214B6" w:rsidP="003B07CC">
            <w:pPr>
              <w:jc w:val="both"/>
              <w:rPr>
                <w:rFonts w:ascii="Arial Narrow" w:hAnsi="Arial Narrow"/>
                <w:b/>
              </w:rPr>
            </w:pPr>
          </w:p>
        </w:tc>
      </w:tr>
      <w:tr w:rsidR="00A214B6" w:rsidRPr="00FC5B6A" w:rsidTr="003B07CC">
        <w:tc>
          <w:tcPr>
            <w:tcW w:w="3382" w:type="dxa"/>
          </w:tcPr>
          <w:p w:rsidR="00A214B6" w:rsidRPr="00FC5B6A" w:rsidRDefault="00A214B6" w:rsidP="008B0B93">
            <w:pPr>
              <w:autoSpaceDE w:val="0"/>
              <w:autoSpaceDN w:val="0"/>
              <w:adjustRightInd w:val="0"/>
              <w:rPr>
                <w:rFonts w:ascii="Arial Narrow" w:hAnsi="Arial Narrow"/>
                <w:b/>
                <w:bCs/>
                <w:lang w:eastAsia="uk-UA"/>
              </w:rPr>
            </w:pPr>
            <w:r w:rsidRPr="00FC5B6A">
              <w:rPr>
                <w:rFonts w:ascii="Arial Narrow" w:hAnsi="Arial Narrow"/>
                <w:b/>
                <w:bCs/>
                <w:lang w:eastAsia="uk-UA"/>
              </w:rPr>
              <w:t>Відповідати за статеве виховання дітей та молоді мають батьки та родинне оточення.</w:t>
            </w:r>
          </w:p>
          <w:p w:rsidR="00A214B6" w:rsidRPr="00FC5B6A" w:rsidRDefault="00A214B6" w:rsidP="008B0B93">
            <w:pPr>
              <w:rPr>
                <w:rFonts w:ascii="Arial Narrow" w:hAnsi="Arial Narrow"/>
                <w:b/>
              </w:rPr>
            </w:pPr>
          </w:p>
        </w:tc>
        <w:tc>
          <w:tcPr>
            <w:tcW w:w="6223" w:type="dxa"/>
          </w:tcPr>
          <w:p w:rsidR="00A214B6" w:rsidRPr="00FC5B6A" w:rsidRDefault="00A214B6" w:rsidP="003B07CC">
            <w:pPr>
              <w:autoSpaceDE w:val="0"/>
              <w:autoSpaceDN w:val="0"/>
              <w:adjustRightInd w:val="0"/>
              <w:jc w:val="both"/>
              <w:rPr>
                <w:rFonts w:ascii="Arial Narrow" w:hAnsi="Arial Narrow"/>
              </w:rPr>
            </w:pPr>
            <w:r w:rsidRPr="00FC5B6A">
              <w:rPr>
                <w:rFonts w:ascii="Arial Narrow" w:hAnsi="Arial Narrow"/>
                <w:bCs/>
                <w:lang w:eastAsia="uk-UA"/>
              </w:rPr>
              <w:t>Батьки та родина відіграють первинну роль і є першоджерелом інформації</w:t>
            </w:r>
            <w:r w:rsidRPr="00FC5B6A">
              <w:rPr>
                <w:rFonts w:ascii="Arial Narrow" w:hAnsi="Arial Narrow"/>
              </w:rPr>
              <w:t>, підтримки та піклування в процесі формування здорових п</w:t>
            </w:r>
            <w:r w:rsidR="00133C1E">
              <w:rPr>
                <w:rFonts w:ascii="Arial Narrow" w:hAnsi="Arial Narrow"/>
              </w:rPr>
              <w:t>рактик щодо статевої поведінки.</w:t>
            </w:r>
          </w:p>
          <w:p w:rsidR="00A214B6" w:rsidRPr="00FC5B6A" w:rsidRDefault="00A214B6" w:rsidP="003B07CC">
            <w:pPr>
              <w:autoSpaceDE w:val="0"/>
              <w:autoSpaceDN w:val="0"/>
              <w:adjustRightInd w:val="0"/>
              <w:jc w:val="both"/>
              <w:rPr>
                <w:rFonts w:ascii="Arial Narrow" w:hAnsi="Arial Narrow"/>
                <w:bCs/>
                <w:lang w:eastAsia="uk-UA"/>
              </w:rPr>
            </w:pPr>
            <w:r w:rsidRPr="00FC5B6A">
              <w:rPr>
                <w:rFonts w:ascii="Arial Narrow" w:hAnsi="Arial Narrow"/>
              </w:rPr>
              <w:t xml:space="preserve">Завдання школи та системи освіти – підтримувати та доповнювати цю роль через створення безпечного середовища для навчання, надання відповідних навчальних інструментів та матеріалів, що допомагають забезпечити якісне статеве виховання. Крім того, школа залишається провідною установою, яку готові відвідувати батьки, щоб одержати додаткові знання та навички щодо </w:t>
            </w:r>
            <w:r w:rsidR="0023750A">
              <w:rPr>
                <w:rFonts w:ascii="Arial Narrow" w:hAnsi="Arial Narrow"/>
              </w:rPr>
              <w:t>виховання своїх дітей. Ш</w:t>
            </w:r>
            <w:r w:rsidRPr="00FC5B6A">
              <w:rPr>
                <w:rFonts w:ascii="Arial Narrow" w:hAnsi="Arial Narrow"/>
              </w:rPr>
              <w:t xml:space="preserve">кола може надавати таку підтримку та мотивувати батьків, адже </w:t>
            </w:r>
            <w:r w:rsidR="00133C1E">
              <w:rPr>
                <w:rFonts w:ascii="Arial Narrow" w:hAnsi="Arial Narrow"/>
              </w:rPr>
              <w:t>вони не завжди є компетентними і можуть бути не</w:t>
            </w:r>
            <w:r w:rsidRPr="00FC5B6A">
              <w:rPr>
                <w:rFonts w:ascii="Arial Narrow" w:hAnsi="Arial Narrow"/>
              </w:rPr>
              <w:t>обізнані про нові ризики</w:t>
            </w:r>
            <w:r w:rsidR="00133C1E">
              <w:rPr>
                <w:rFonts w:ascii="Arial Narrow" w:hAnsi="Arial Narrow"/>
              </w:rPr>
              <w:t xml:space="preserve">, з якими стикаються їхні </w:t>
            </w:r>
            <w:r w:rsidRPr="00FC5B6A">
              <w:rPr>
                <w:rFonts w:ascii="Arial Narrow" w:hAnsi="Arial Narrow"/>
              </w:rPr>
              <w:t>діти.</w:t>
            </w:r>
          </w:p>
        </w:tc>
      </w:tr>
      <w:tr w:rsidR="00A214B6" w:rsidRPr="00FC5B6A" w:rsidTr="003B07CC">
        <w:tc>
          <w:tcPr>
            <w:tcW w:w="3382" w:type="dxa"/>
          </w:tcPr>
          <w:p w:rsidR="00A214B6" w:rsidRPr="00FC5B6A" w:rsidRDefault="00A214B6" w:rsidP="008B0B93">
            <w:pPr>
              <w:autoSpaceDE w:val="0"/>
              <w:autoSpaceDN w:val="0"/>
              <w:adjustRightInd w:val="0"/>
              <w:rPr>
                <w:rFonts w:ascii="Arial Narrow" w:hAnsi="Arial Narrow"/>
                <w:b/>
                <w:bCs/>
                <w:lang w:eastAsia="uk-UA"/>
              </w:rPr>
            </w:pPr>
            <w:r w:rsidRPr="00FC5B6A">
              <w:rPr>
                <w:rFonts w:ascii="Arial Narrow" w:hAnsi="Arial Narrow"/>
                <w:b/>
                <w:bCs/>
                <w:lang w:eastAsia="uk-UA"/>
              </w:rPr>
              <w:t>Батьки будуть проти запровадження програм статевого виховання у школах.</w:t>
            </w:r>
          </w:p>
          <w:p w:rsidR="00A214B6" w:rsidRPr="00BB3D24" w:rsidRDefault="00A214B6" w:rsidP="008B0B93">
            <w:pPr>
              <w:rPr>
                <w:rFonts w:ascii="Arial Narrow" w:hAnsi="Arial Narrow"/>
                <w:b/>
                <w:lang w:val="ru-RU"/>
              </w:rPr>
            </w:pPr>
          </w:p>
        </w:tc>
        <w:tc>
          <w:tcPr>
            <w:tcW w:w="6223" w:type="dxa"/>
          </w:tcPr>
          <w:p w:rsidR="00A214B6" w:rsidRPr="00FC5B6A" w:rsidRDefault="00A214B6" w:rsidP="003B07CC">
            <w:pPr>
              <w:jc w:val="both"/>
              <w:rPr>
                <w:rFonts w:ascii="Arial Narrow" w:hAnsi="Arial Narrow"/>
                <w:bCs/>
                <w:lang w:eastAsia="uk-UA"/>
              </w:rPr>
            </w:pPr>
            <w:r w:rsidRPr="00FC5B6A">
              <w:rPr>
                <w:rFonts w:ascii="Arial Narrow" w:hAnsi="Arial Narrow"/>
                <w:bCs/>
                <w:lang w:eastAsia="uk-UA"/>
              </w:rPr>
              <w:t xml:space="preserve">Школи та інші освітні заклади, в яких діти і молоді люди проводять більшість свого часу, є сприятливим середовищем, в якому діти та підлітки можуть дізнаватися правдиву інформацію про </w:t>
            </w:r>
            <w:r w:rsidR="0023750A">
              <w:rPr>
                <w:rFonts w:ascii="Arial Narrow" w:hAnsi="Arial Narrow"/>
                <w:bCs/>
                <w:lang w:eastAsia="uk-UA"/>
              </w:rPr>
              <w:t xml:space="preserve">взаємини, </w:t>
            </w:r>
            <w:r w:rsidRPr="00FC5B6A">
              <w:rPr>
                <w:rFonts w:ascii="Arial Narrow" w:hAnsi="Arial Narrow"/>
                <w:bCs/>
                <w:lang w:eastAsia="uk-UA"/>
              </w:rPr>
              <w:t>стате</w:t>
            </w:r>
            <w:r w:rsidR="0023750A">
              <w:rPr>
                <w:rFonts w:ascii="Arial Narrow" w:hAnsi="Arial Narrow"/>
                <w:bCs/>
                <w:lang w:eastAsia="uk-UA"/>
              </w:rPr>
              <w:t>вий розвиток</w:t>
            </w:r>
            <w:r w:rsidRPr="00FC5B6A">
              <w:rPr>
                <w:rFonts w:ascii="Arial Narrow" w:hAnsi="Arial Narrow"/>
                <w:bCs/>
                <w:lang w:eastAsia="uk-UA"/>
              </w:rPr>
              <w:t>, а також про ВІЛ, ІПСШ та інші ризики. За умови, коли вчителі є кваліфікованими та є надійним джерелом інформації для своїх учнів, більшість батьків виступають прихильниками якісних програм статевого виховання.</w:t>
            </w:r>
          </w:p>
          <w:p w:rsidR="00A214B6" w:rsidRPr="00FC5B6A" w:rsidRDefault="00A214B6" w:rsidP="003B07CC">
            <w:pPr>
              <w:jc w:val="center"/>
              <w:rPr>
                <w:rFonts w:ascii="Arial Narrow" w:hAnsi="Arial Narrow"/>
                <w:b/>
              </w:rPr>
            </w:pPr>
          </w:p>
        </w:tc>
      </w:tr>
    </w:tbl>
    <w:p w:rsidR="00040B4C" w:rsidRPr="00040B4C" w:rsidRDefault="00040B4C" w:rsidP="008D2210">
      <w:pPr>
        <w:autoSpaceDE w:val="0"/>
        <w:autoSpaceDN w:val="0"/>
        <w:adjustRightInd w:val="0"/>
        <w:jc w:val="both"/>
        <w:rPr>
          <w:rFonts w:ascii="Arial Narrow" w:hAnsi="Arial Narrow"/>
          <w:bCs/>
          <w:color w:val="000000"/>
          <w:sz w:val="16"/>
          <w:szCs w:val="16"/>
          <w:lang w:val="ru-RU"/>
        </w:rPr>
      </w:pPr>
    </w:p>
    <w:sectPr w:rsidR="00040B4C" w:rsidRPr="00040B4C" w:rsidSect="009114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20" w:rsidRDefault="00C90120">
      <w:r>
        <w:separator/>
      </w:r>
    </w:p>
  </w:endnote>
  <w:endnote w:type="continuationSeparator" w:id="1">
    <w:p w:rsidR="00C90120" w:rsidRDefault="00C90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20" w:rsidRDefault="00C90120">
      <w:r>
        <w:separator/>
      </w:r>
    </w:p>
  </w:footnote>
  <w:footnote w:type="continuationSeparator" w:id="1">
    <w:p w:rsidR="00C90120" w:rsidRDefault="00C90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FBD"/>
    <w:multiLevelType w:val="hybridMultilevel"/>
    <w:tmpl w:val="1F8A6B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F0358F"/>
    <w:multiLevelType w:val="hybridMultilevel"/>
    <w:tmpl w:val="DF9CE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0F3AB2"/>
    <w:multiLevelType w:val="hybridMultilevel"/>
    <w:tmpl w:val="18A48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5E7BAF"/>
    <w:multiLevelType w:val="hybridMultilevel"/>
    <w:tmpl w:val="58DC5D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6A5C0A"/>
    <w:multiLevelType w:val="hybridMultilevel"/>
    <w:tmpl w:val="6E763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A2E2D"/>
    <w:multiLevelType w:val="hybridMultilevel"/>
    <w:tmpl w:val="51803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D81356"/>
    <w:multiLevelType w:val="hybridMultilevel"/>
    <w:tmpl w:val="340E7F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C3B35FB"/>
    <w:multiLevelType w:val="hybridMultilevel"/>
    <w:tmpl w:val="1B5E6A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747C8A"/>
    <w:multiLevelType w:val="hybridMultilevel"/>
    <w:tmpl w:val="12D27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9E16D0"/>
    <w:multiLevelType w:val="hybridMultilevel"/>
    <w:tmpl w:val="9A6479E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69A40CB2"/>
    <w:multiLevelType w:val="hybridMultilevel"/>
    <w:tmpl w:val="98348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F54117"/>
    <w:multiLevelType w:val="hybridMultilevel"/>
    <w:tmpl w:val="97E602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1D71E07"/>
    <w:multiLevelType w:val="hybridMultilevel"/>
    <w:tmpl w:val="39B2D7DE"/>
    <w:lvl w:ilvl="0" w:tplc="0419000F">
      <w:start w:val="1"/>
      <w:numFmt w:val="decimal"/>
      <w:lvlText w:val="%1."/>
      <w:lvlJc w:val="left"/>
      <w:pPr>
        <w:ind w:left="720" w:hanging="360"/>
      </w:pPr>
      <w:rPr>
        <w:rFonts w:hint="default"/>
      </w:rPr>
    </w:lvl>
    <w:lvl w:ilvl="1" w:tplc="21F070B0">
      <w:start w:val="1"/>
      <w:numFmt w:val="decimal"/>
      <w:lvlText w:val="%2."/>
      <w:lvlJc w:val="left"/>
      <w:pPr>
        <w:tabs>
          <w:tab w:val="num" w:pos="2070"/>
        </w:tabs>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0"/>
  </w:num>
  <w:num w:numId="5">
    <w:abstractNumId w:val="7"/>
  </w:num>
  <w:num w:numId="6">
    <w:abstractNumId w:val="11"/>
  </w:num>
  <w:num w:numId="7">
    <w:abstractNumId w:val="2"/>
  </w:num>
  <w:num w:numId="8">
    <w:abstractNumId w:val="6"/>
  </w:num>
  <w:num w:numId="9">
    <w:abstractNumId w:val="0"/>
  </w:num>
  <w:num w:numId="10">
    <w:abstractNumId w:val="3"/>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7348"/>
    <w:rsid w:val="000003A0"/>
    <w:rsid w:val="0000085D"/>
    <w:rsid w:val="00030343"/>
    <w:rsid w:val="00033DD3"/>
    <w:rsid w:val="00040B4C"/>
    <w:rsid w:val="00054099"/>
    <w:rsid w:val="00064256"/>
    <w:rsid w:val="00086488"/>
    <w:rsid w:val="000A046A"/>
    <w:rsid w:val="000E3148"/>
    <w:rsid w:val="000F0743"/>
    <w:rsid w:val="000F0E29"/>
    <w:rsid w:val="00100D0B"/>
    <w:rsid w:val="00112C01"/>
    <w:rsid w:val="0012028C"/>
    <w:rsid w:val="00133C1E"/>
    <w:rsid w:val="0015347D"/>
    <w:rsid w:val="00173002"/>
    <w:rsid w:val="00173E35"/>
    <w:rsid w:val="00192359"/>
    <w:rsid w:val="001A225A"/>
    <w:rsid w:val="001B39BC"/>
    <w:rsid w:val="001E1042"/>
    <w:rsid w:val="00213D69"/>
    <w:rsid w:val="00226913"/>
    <w:rsid w:val="00230EBC"/>
    <w:rsid w:val="0023750A"/>
    <w:rsid w:val="00257FB5"/>
    <w:rsid w:val="00286AF2"/>
    <w:rsid w:val="002C5C02"/>
    <w:rsid w:val="002D0D9F"/>
    <w:rsid w:val="002D26E7"/>
    <w:rsid w:val="002D2CE8"/>
    <w:rsid w:val="002E03B9"/>
    <w:rsid w:val="002E5E15"/>
    <w:rsid w:val="002E7B99"/>
    <w:rsid w:val="003224AB"/>
    <w:rsid w:val="00334709"/>
    <w:rsid w:val="00344F28"/>
    <w:rsid w:val="00350723"/>
    <w:rsid w:val="003866EE"/>
    <w:rsid w:val="003903D8"/>
    <w:rsid w:val="003931FC"/>
    <w:rsid w:val="003A2BCB"/>
    <w:rsid w:val="003A79C2"/>
    <w:rsid w:val="003B07CC"/>
    <w:rsid w:val="003B1859"/>
    <w:rsid w:val="003C5B0B"/>
    <w:rsid w:val="003D4CFE"/>
    <w:rsid w:val="003E49A8"/>
    <w:rsid w:val="003F243E"/>
    <w:rsid w:val="003F7BEB"/>
    <w:rsid w:val="00414609"/>
    <w:rsid w:val="0042182C"/>
    <w:rsid w:val="00451451"/>
    <w:rsid w:val="00454D71"/>
    <w:rsid w:val="004623D1"/>
    <w:rsid w:val="004A7AD7"/>
    <w:rsid w:val="004B445B"/>
    <w:rsid w:val="004B7458"/>
    <w:rsid w:val="004D0DE0"/>
    <w:rsid w:val="004E4377"/>
    <w:rsid w:val="004F4D72"/>
    <w:rsid w:val="0051198E"/>
    <w:rsid w:val="00514C85"/>
    <w:rsid w:val="00520488"/>
    <w:rsid w:val="0052679E"/>
    <w:rsid w:val="0053394D"/>
    <w:rsid w:val="00576E34"/>
    <w:rsid w:val="00581622"/>
    <w:rsid w:val="005C193B"/>
    <w:rsid w:val="005F05C5"/>
    <w:rsid w:val="006316D2"/>
    <w:rsid w:val="00642CFB"/>
    <w:rsid w:val="00643C9A"/>
    <w:rsid w:val="0065158B"/>
    <w:rsid w:val="006578CA"/>
    <w:rsid w:val="00671174"/>
    <w:rsid w:val="00691029"/>
    <w:rsid w:val="00692299"/>
    <w:rsid w:val="00693FF0"/>
    <w:rsid w:val="00696C13"/>
    <w:rsid w:val="006A61A6"/>
    <w:rsid w:val="006D7BE8"/>
    <w:rsid w:val="006F0CAC"/>
    <w:rsid w:val="006F7235"/>
    <w:rsid w:val="007147F1"/>
    <w:rsid w:val="00735C3C"/>
    <w:rsid w:val="00737B23"/>
    <w:rsid w:val="00750C4F"/>
    <w:rsid w:val="00766A3A"/>
    <w:rsid w:val="00777612"/>
    <w:rsid w:val="00784195"/>
    <w:rsid w:val="00785C25"/>
    <w:rsid w:val="007926CD"/>
    <w:rsid w:val="007C7616"/>
    <w:rsid w:val="007F11F9"/>
    <w:rsid w:val="00805E9C"/>
    <w:rsid w:val="00816004"/>
    <w:rsid w:val="00851ACF"/>
    <w:rsid w:val="0085757F"/>
    <w:rsid w:val="00861462"/>
    <w:rsid w:val="00896650"/>
    <w:rsid w:val="008B0B93"/>
    <w:rsid w:val="008B25F6"/>
    <w:rsid w:val="008C1578"/>
    <w:rsid w:val="008D2210"/>
    <w:rsid w:val="008E01CE"/>
    <w:rsid w:val="00911426"/>
    <w:rsid w:val="00912167"/>
    <w:rsid w:val="009327EE"/>
    <w:rsid w:val="009471D5"/>
    <w:rsid w:val="009540AB"/>
    <w:rsid w:val="00971DAA"/>
    <w:rsid w:val="009973AF"/>
    <w:rsid w:val="009B4D96"/>
    <w:rsid w:val="009B5F31"/>
    <w:rsid w:val="009B795B"/>
    <w:rsid w:val="009D0CB4"/>
    <w:rsid w:val="009D5098"/>
    <w:rsid w:val="009E2DF1"/>
    <w:rsid w:val="009E5075"/>
    <w:rsid w:val="009F43DC"/>
    <w:rsid w:val="00A214B6"/>
    <w:rsid w:val="00A31A96"/>
    <w:rsid w:val="00A45843"/>
    <w:rsid w:val="00AC1FEA"/>
    <w:rsid w:val="00AC6579"/>
    <w:rsid w:val="00AC776B"/>
    <w:rsid w:val="00AF3EAA"/>
    <w:rsid w:val="00B05FE4"/>
    <w:rsid w:val="00B27348"/>
    <w:rsid w:val="00B3663E"/>
    <w:rsid w:val="00B40EFF"/>
    <w:rsid w:val="00B51AE2"/>
    <w:rsid w:val="00B56B78"/>
    <w:rsid w:val="00B610ED"/>
    <w:rsid w:val="00B734F2"/>
    <w:rsid w:val="00B92C8E"/>
    <w:rsid w:val="00B94B64"/>
    <w:rsid w:val="00B95B29"/>
    <w:rsid w:val="00BA19C6"/>
    <w:rsid w:val="00BB3D24"/>
    <w:rsid w:val="00BC2EA7"/>
    <w:rsid w:val="00BD0886"/>
    <w:rsid w:val="00BD1EA3"/>
    <w:rsid w:val="00C03DAE"/>
    <w:rsid w:val="00C126A2"/>
    <w:rsid w:val="00C13451"/>
    <w:rsid w:val="00C62BDA"/>
    <w:rsid w:val="00C64FCA"/>
    <w:rsid w:val="00C73B01"/>
    <w:rsid w:val="00C90120"/>
    <w:rsid w:val="00CA7385"/>
    <w:rsid w:val="00CB66C2"/>
    <w:rsid w:val="00CC07B7"/>
    <w:rsid w:val="00CF4ECA"/>
    <w:rsid w:val="00D27E35"/>
    <w:rsid w:val="00D8657A"/>
    <w:rsid w:val="00DA406A"/>
    <w:rsid w:val="00DF14C6"/>
    <w:rsid w:val="00DF1B38"/>
    <w:rsid w:val="00DF321B"/>
    <w:rsid w:val="00DF3224"/>
    <w:rsid w:val="00DF7C66"/>
    <w:rsid w:val="00E00954"/>
    <w:rsid w:val="00E06A4D"/>
    <w:rsid w:val="00E07C20"/>
    <w:rsid w:val="00E145B7"/>
    <w:rsid w:val="00E221FF"/>
    <w:rsid w:val="00E33207"/>
    <w:rsid w:val="00E4619B"/>
    <w:rsid w:val="00E63D46"/>
    <w:rsid w:val="00E75378"/>
    <w:rsid w:val="00E95952"/>
    <w:rsid w:val="00EB3E76"/>
    <w:rsid w:val="00EC3864"/>
    <w:rsid w:val="00EC4123"/>
    <w:rsid w:val="00EE13E5"/>
    <w:rsid w:val="00EF3FA8"/>
    <w:rsid w:val="00F11E4A"/>
    <w:rsid w:val="00F37D54"/>
    <w:rsid w:val="00F41C67"/>
    <w:rsid w:val="00F63466"/>
    <w:rsid w:val="00F6707E"/>
    <w:rsid w:val="00F75C19"/>
    <w:rsid w:val="00FC5B6A"/>
    <w:rsid w:val="00FD1467"/>
    <w:rsid w:val="00FD4396"/>
    <w:rsid w:val="00FE10A7"/>
    <w:rsid w:val="00FE1D7C"/>
    <w:rsid w:val="00FE3713"/>
    <w:rsid w:val="00FE48EF"/>
    <w:rsid w:val="00FF034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34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7348"/>
    <w:pPr>
      <w:spacing w:after="120" w:line="276" w:lineRule="auto"/>
      <w:ind w:left="283"/>
    </w:pPr>
    <w:rPr>
      <w:rFonts w:ascii="Calibri" w:hAnsi="Calibri"/>
      <w:sz w:val="20"/>
      <w:szCs w:val="20"/>
      <w:lang/>
    </w:rPr>
  </w:style>
  <w:style w:type="character" w:customStyle="1" w:styleId="a4">
    <w:name w:val="Основной текст с отступом Знак"/>
    <w:link w:val="a3"/>
    <w:rsid w:val="00B27348"/>
    <w:rPr>
      <w:rFonts w:ascii="Calibri" w:hAnsi="Calibri"/>
      <w:lang w:eastAsia="ru-RU" w:bidi="ar-SA"/>
    </w:rPr>
  </w:style>
  <w:style w:type="paragraph" w:styleId="a5">
    <w:name w:val="footnote text"/>
    <w:basedOn w:val="a"/>
    <w:link w:val="a6"/>
    <w:rsid w:val="00E06A4D"/>
    <w:rPr>
      <w:sz w:val="20"/>
      <w:szCs w:val="20"/>
    </w:rPr>
  </w:style>
  <w:style w:type="character" w:styleId="a7">
    <w:name w:val="footnote reference"/>
    <w:semiHidden/>
    <w:rsid w:val="00E06A4D"/>
    <w:rPr>
      <w:vertAlign w:val="superscript"/>
    </w:rPr>
  </w:style>
  <w:style w:type="paragraph" w:styleId="a8">
    <w:name w:val="Normal (Web)"/>
    <w:basedOn w:val="a"/>
    <w:rsid w:val="00AC1FEA"/>
    <w:pPr>
      <w:spacing w:before="100" w:beforeAutospacing="1" w:after="100" w:afterAutospacing="1"/>
    </w:pPr>
  </w:style>
  <w:style w:type="paragraph" w:styleId="a9">
    <w:name w:val="List Paragraph"/>
    <w:basedOn w:val="a"/>
    <w:uiPriority w:val="34"/>
    <w:qFormat/>
    <w:rsid w:val="008B25F6"/>
    <w:pPr>
      <w:ind w:left="708"/>
    </w:pPr>
  </w:style>
  <w:style w:type="character" w:styleId="aa">
    <w:name w:val="annotation reference"/>
    <w:basedOn w:val="a0"/>
    <w:rsid w:val="00E00954"/>
    <w:rPr>
      <w:sz w:val="16"/>
      <w:szCs w:val="16"/>
    </w:rPr>
  </w:style>
  <w:style w:type="paragraph" w:styleId="ab">
    <w:name w:val="annotation text"/>
    <w:basedOn w:val="a"/>
    <w:link w:val="ac"/>
    <w:rsid w:val="00E00954"/>
    <w:rPr>
      <w:sz w:val="20"/>
      <w:szCs w:val="20"/>
    </w:rPr>
  </w:style>
  <w:style w:type="character" w:customStyle="1" w:styleId="ac">
    <w:name w:val="Текст примечания Знак"/>
    <w:basedOn w:val="a0"/>
    <w:link w:val="ab"/>
    <w:rsid w:val="00E00954"/>
    <w:rPr>
      <w:lang w:val="uk-UA"/>
    </w:rPr>
  </w:style>
  <w:style w:type="paragraph" w:styleId="ad">
    <w:name w:val="annotation subject"/>
    <w:basedOn w:val="ab"/>
    <w:next w:val="ab"/>
    <w:link w:val="ae"/>
    <w:rsid w:val="00E00954"/>
    <w:rPr>
      <w:b/>
      <w:bCs/>
    </w:rPr>
  </w:style>
  <w:style w:type="character" w:customStyle="1" w:styleId="ae">
    <w:name w:val="Тема примечания Знак"/>
    <w:basedOn w:val="ac"/>
    <w:link w:val="ad"/>
    <w:rsid w:val="00E00954"/>
    <w:rPr>
      <w:b/>
      <w:bCs/>
    </w:rPr>
  </w:style>
  <w:style w:type="paragraph" w:styleId="af">
    <w:name w:val="Balloon Text"/>
    <w:basedOn w:val="a"/>
    <w:link w:val="af0"/>
    <w:rsid w:val="00E00954"/>
    <w:rPr>
      <w:rFonts w:ascii="Tahoma" w:hAnsi="Tahoma" w:cs="Tahoma"/>
      <w:sz w:val="16"/>
      <w:szCs w:val="16"/>
    </w:rPr>
  </w:style>
  <w:style w:type="character" w:customStyle="1" w:styleId="af0">
    <w:name w:val="Текст выноски Знак"/>
    <w:basedOn w:val="a0"/>
    <w:link w:val="af"/>
    <w:rsid w:val="00E00954"/>
    <w:rPr>
      <w:rFonts w:ascii="Tahoma" w:hAnsi="Tahoma" w:cs="Tahoma"/>
      <w:sz w:val="16"/>
      <w:szCs w:val="16"/>
      <w:lang w:val="uk-UA"/>
    </w:rPr>
  </w:style>
  <w:style w:type="paragraph" w:styleId="af1">
    <w:name w:val="header"/>
    <w:basedOn w:val="a"/>
    <w:link w:val="af2"/>
    <w:rsid w:val="009327EE"/>
    <w:pPr>
      <w:tabs>
        <w:tab w:val="center" w:pos="4677"/>
        <w:tab w:val="right" w:pos="9355"/>
      </w:tabs>
    </w:pPr>
  </w:style>
  <w:style w:type="character" w:customStyle="1" w:styleId="af2">
    <w:name w:val="Верхний колонтитул Знак"/>
    <w:basedOn w:val="a0"/>
    <w:link w:val="af1"/>
    <w:rsid w:val="009327EE"/>
    <w:rPr>
      <w:sz w:val="24"/>
      <w:szCs w:val="24"/>
      <w:lang w:eastAsia="ru-RU"/>
    </w:rPr>
  </w:style>
  <w:style w:type="paragraph" w:styleId="af3">
    <w:name w:val="footer"/>
    <w:basedOn w:val="a"/>
    <w:link w:val="af4"/>
    <w:rsid w:val="009327EE"/>
    <w:pPr>
      <w:tabs>
        <w:tab w:val="center" w:pos="4677"/>
        <w:tab w:val="right" w:pos="9355"/>
      </w:tabs>
    </w:pPr>
  </w:style>
  <w:style w:type="character" w:customStyle="1" w:styleId="af4">
    <w:name w:val="Нижний колонтитул Знак"/>
    <w:basedOn w:val="a0"/>
    <w:link w:val="af3"/>
    <w:rsid w:val="009327EE"/>
    <w:rPr>
      <w:sz w:val="24"/>
      <w:szCs w:val="24"/>
      <w:lang w:eastAsia="ru-RU"/>
    </w:rPr>
  </w:style>
  <w:style w:type="character" w:customStyle="1" w:styleId="a6">
    <w:name w:val="Текст сноски Знак"/>
    <w:basedOn w:val="a0"/>
    <w:link w:val="a5"/>
    <w:rsid w:val="00A214B6"/>
    <w:rPr>
      <w:lang w:eastAsia="ru-RU"/>
    </w:rPr>
  </w:style>
  <w:style w:type="character" w:styleId="af5">
    <w:name w:val="Hyperlink"/>
    <w:basedOn w:val="a0"/>
    <w:uiPriority w:val="99"/>
    <w:unhideWhenUsed/>
    <w:rsid w:val="00040B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1749</Words>
  <Characters>998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Розділ 10</vt:lpstr>
      <vt:lpstr>Розділ 10</vt:lpstr>
    </vt:vector>
  </TitlesOfParts>
  <Company>home</Company>
  <LinksUpToDate>false</LinksUpToDate>
  <CharactersWithSpaces>2742</CharactersWithSpaces>
  <SharedDoc>false</SharedDoc>
  <HLinks>
    <vt:vector size="12" baseType="variant">
      <vt:variant>
        <vt:i4>2621442</vt:i4>
      </vt:variant>
      <vt:variant>
        <vt:i4>3</vt:i4>
      </vt:variant>
      <vt:variant>
        <vt:i4>0</vt:i4>
      </vt:variant>
      <vt:variant>
        <vt:i4>5</vt:i4>
      </vt:variant>
      <vt:variant>
        <vt:lpwstr>mailto:womenhealth@mail.ru</vt:lpwstr>
      </vt:variant>
      <vt:variant>
        <vt:lpwstr/>
      </vt:variant>
      <vt:variant>
        <vt:i4>7077940</vt:i4>
      </vt:variant>
      <vt:variant>
        <vt:i4>0</vt:i4>
      </vt:variant>
      <vt:variant>
        <vt:i4>0</vt:i4>
      </vt:variant>
      <vt:variant>
        <vt:i4>5</vt:i4>
      </vt:variant>
      <vt:variant>
        <vt:lpwstr>http://www.womenhealth.org.ua/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10</dc:title>
  <dc:subject/>
  <dc:creator>Lubomir</dc:creator>
  <cp:keywords/>
  <cp:lastModifiedBy>Dell User</cp:lastModifiedBy>
  <cp:revision>6</cp:revision>
  <dcterms:created xsi:type="dcterms:W3CDTF">2013-07-04T13:34:00Z</dcterms:created>
  <dcterms:modified xsi:type="dcterms:W3CDTF">2013-08-06T10:22:00Z</dcterms:modified>
</cp:coreProperties>
</file>